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F" w:rsidRPr="00A84814" w:rsidRDefault="005F68BF" w:rsidP="00A84814">
      <w:pPr>
        <w:pStyle w:val="Title"/>
        <w:rPr>
          <w:color w:val="auto"/>
          <w:sz w:val="44"/>
          <w:szCs w:val="44"/>
        </w:rPr>
      </w:pPr>
      <w:r w:rsidRPr="00761A04">
        <w:rPr>
          <w:color w:val="auto"/>
          <w:sz w:val="44"/>
          <w:szCs w:val="44"/>
        </w:rPr>
        <w:t xml:space="preserve">Academic Program Assessment </w:t>
      </w:r>
      <w:r w:rsidR="001E4F37">
        <w:rPr>
          <w:color w:val="auto"/>
          <w:sz w:val="44"/>
          <w:szCs w:val="44"/>
        </w:rPr>
        <w:t>Plan</w:t>
      </w:r>
      <w:r w:rsidRPr="00761A04">
        <w:rPr>
          <w:color w:val="auto"/>
          <w:sz w:val="44"/>
          <w:szCs w:val="44"/>
        </w:rPr>
        <w:t xml:space="preserve"> </w:t>
      </w:r>
      <w:r w:rsidR="00A84814">
        <w:rPr>
          <w:color w:val="auto"/>
          <w:sz w:val="44"/>
          <w:szCs w:val="44"/>
        </w:rPr>
        <w:t xml:space="preserve">– </w:t>
      </w:r>
      <w:r w:rsidR="00C86F4F">
        <w:rPr>
          <w:rFonts w:ascii="Times New Roman" w:hAnsi="Times New Roman" w:cs="Times New Roman"/>
          <w:sz w:val="44"/>
          <w:szCs w:val="44"/>
          <w:highlight w:val="yellow"/>
        </w:rPr>
        <w:t>A.S</w:t>
      </w:r>
      <w:r w:rsidR="00C86F4F" w:rsidRPr="00C86F4F">
        <w:rPr>
          <w:rFonts w:ascii="Times New Roman" w:hAnsi="Times New Roman" w:cs="Times New Roman"/>
          <w:sz w:val="44"/>
          <w:szCs w:val="44"/>
          <w:highlight w:val="yellow"/>
        </w:rPr>
        <w:t>. Pre-Engineering</w:t>
      </w:r>
    </w:p>
    <w:tbl>
      <w:tblPr>
        <w:tblW w:w="14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027"/>
        <w:gridCol w:w="277"/>
        <w:gridCol w:w="1671"/>
        <w:gridCol w:w="629"/>
        <w:gridCol w:w="1172"/>
        <w:gridCol w:w="538"/>
        <w:gridCol w:w="3240"/>
        <w:gridCol w:w="761"/>
        <w:gridCol w:w="413"/>
        <w:gridCol w:w="356"/>
        <w:gridCol w:w="2715"/>
      </w:tblGrid>
      <w:tr w:rsidR="008F3A8A" w:rsidRPr="004378A7" w:rsidTr="00C86F4F">
        <w:trPr>
          <w:trHeight w:hRule="exact" w:val="473"/>
        </w:trPr>
        <w:tc>
          <w:tcPr>
            <w:tcW w:w="16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A" w:rsidRPr="004378A7" w:rsidRDefault="008F3A8A" w:rsidP="004C1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0AA2">
              <w:rPr>
                <w:sz w:val="20"/>
                <w:szCs w:val="20"/>
              </w:rPr>
              <w:t>Math, Science, and Engineering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3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Degree/Type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150D5E" w:rsidRDefault="005B0AA2" w:rsidP="008F3A8A">
            <w:pPr>
              <w:tabs>
                <w:tab w:val="left" w:pos="9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Associates of Science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CC0D9" w:themeFill="accent4" w:themeFillTint="66"/>
          </w:tcPr>
          <w:p w:rsidR="008F3A8A" w:rsidRPr="008F3A8A" w:rsidRDefault="008F3A8A" w:rsidP="009B0F42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 w:rsidRPr="008F3A8A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4378A7" w:rsidRDefault="005B0AA2" w:rsidP="009B0F42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18, 2017</w:t>
            </w:r>
          </w:p>
        </w:tc>
      </w:tr>
      <w:tr w:rsidR="00DF526E" w:rsidRPr="004378A7" w:rsidTr="00C86F4F">
        <w:trPr>
          <w:trHeight w:val="460"/>
        </w:trPr>
        <w:tc>
          <w:tcPr>
            <w:tcW w:w="14430" w:type="dxa"/>
            <w:gridSpan w:val="1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3" w:right="588"/>
              <w:jc w:val="center"/>
              <w:rPr>
                <w:sz w:val="20"/>
                <w:szCs w:val="20"/>
              </w:rPr>
            </w:pPr>
            <w:r w:rsidRPr="00C328E3">
              <w:rPr>
                <w:rFonts w:eastAsia="Times New Roman" w:cs="Times New Roman"/>
                <w:b/>
                <w:bCs/>
                <w:sz w:val="20"/>
                <w:szCs w:val="20"/>
              </w:rPr>
              <w:t>UNM Essential Learning Goals</w:t>
            </w:r>
          </w:p>
        </w:tc>
      </w:tr>
      <w:tr w:rsidR="00DF526E" w:rsidRPr="004378A7" w:rsidTr="00C86F4F">
        <w:trPr>
          <w:trHeight w:val="1609"/>
        </w:trPr>
        <w:tc>
          <w:tcPr>
            <w:tcW w:w="14430" w:type="dxa"/>
            <w:gridSpan w:val="12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C2C2C2"/>
          </w:tcPr>
          <w:p w:rsidR="00DF526E" w:rsidRPr="009B0CD4" w:rsidRDefault="00DF526E" w:rsidP="00375295">
            <w:p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UNM has established the following essential learning goals for all UNM students:  University of New Mexico students will develop the following aptitudes and habits of mind in the course of their general and major study at UNM</w:t>
            </w:r>
          </w:p>
          <w:p w:rsidR="00DF526E" w:rsidRPr="009B0CD4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KNOWLEDGE of human cultures and the natural world, gained through study in the sciences and mathematics, social sciences, humanities, histories, languages and the arts.</w:t>
            </w:r>
          </w:p>
          <w:p w:rsidR="00DF526E" w:rsidRPr="009B0CD4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SKILLS, both intellectual and applied, demonstrated in written and oral communication, inquiry and analysis, critical and creative thinking, quantitative literacy, information literacy, performance, teamwork and problem solving.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RESPONSIBILITY, both personal and social, that will be manifested in civic knowledge and engagement, multicultural knowledge and competence, ethical reasoning and action, and foundations and skills for lifelong learning.</w:t>
            </w:r>
          </w:p>
        </w:tc>
      </w:tr>
      <w:tr w:rsidR="00DF526E" w:rsidRPr="004378A7" w:rsidTr="00C86F4F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4378A7" w:rsidRDefault="00DF526E" w:rsidP="002503DB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Contact Person (name, title, email)</w:t>
            </w:r>
          </w:p>
        </w:tc>
        <w:tc>
          <w:tcPr>
            <w:tcW w:w="42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E" w:rsidRDefault="005B0AA2" w:rsidP="008F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Irina </w:t>
            </w:r>
            <w:proofErr w:type="spellStart"/>
            <w:r>
              <w:rPr>
                <w:sz w:val="20"/>
                <w:szCs w:val="20"/>
              </w:rPr>
              <w:t>Alvestad</w:t>
            </w:r>
            <w:proofErr w:type="spellEnd"/>
            <w:r>
              <w:rPr>
                <w:sz w:val="20"/>
                <w:szCs w:val="20"/>
              </w:rPr>
              <w:t xml:space="preserve">, Division Chair of Math, Science and Engineering, </w:t>
            </w:r>
            <w:hyperlink r:id="rId6" w:history="1">
              <w:r w:rsidRPr="009B6D3B">
                <w:rPr>
                  <w:rStyle w:val="Hyperlink"/>
                  <w:sz w:val="20"/>
                  <w:szCs w:val="20"/>
                </w:rPr>
                <w:t>irina@unm.edu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reviewed by CARC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E404AE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0AA2">
              <w:rPr>
                <w:sz w:val="20"/>
                <w:szCs w:val="20"/>
              </w:rPr>
              <w:t>October 18, 2017</w:t>
            </w:r>
          </w:p>
        </w:tc>
      </w:tr>
      <w:tr w:rsidR="00DF526E" w:rsidRPr="004378A7" w:rsidTr="00C86F4F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9C4332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Cycle (1-year/2-year/3-year)</w:t>
            </w:r>
          </w:p>
        </w:tc>
        <w:tc>
          <w:tcPr>
            <w:tcW w:w="11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8F5551" w:rsidP="009C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0AA2">
              <w:rPr>
                <w:sz w:val="20"/>
                <w:szCs w:val="20"/>
              </w:rPr>
              <w:t xml:space="preserve">This is a two-year degree but will be assessed yearly. </w:t>
            </w:r>
          </w:p>
        </w:tc>
      </w:tr>
      <w:tr w:rsidR="00DF526E" w:rsidRPr="004378A7" w:rsidTr="00C86F4F"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296283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 w:rsidRPr="007B1E0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Program Goal #1</w:t>
            </w:r>
          </w:p>
        </w:tc>
        <w:tc>
          <w:tcPr>
            <w:tcW w:w="11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Pr="000450D6" w:rsidRDefault="005B0AA2" w:rsidP="00C86F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who complete the program should have a basic knowledge of scientific principles</w:t>
            </w:r>
            <w:proofErr w:type="gramStart"/>
            <w:r>
              <w:rPr>
                <w:b/>
                <w:sz w:val="20"/>
                <w:szCs w:val="20"/>
              </w:rPr>
              <w:t xml:space="preserve">, </w:t>
            </w:r>
            <w:r w:rsidR="00C86F4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demonstrate</w:t>
            </w:r>
            <w:proofErr w:type="gramEnd"/>
            <w:r>
              <w:rPr>
                <w:b/>
                <w:sz w:val="20"/>
                <w:szCs w:val="20"/>
              </w:rPr>
              <w:t xml:space="preserve"> beginning critical thinking and communication skills, and </w:t>
            </w:r>
            <w:r w:rsidR="004B6592">
              <w:rPr>
                <w:b/>
                <w:sz w:val="20"/>
                <w:szCs w:val="20"/>
              </w:rPr>
              <w:t>have a foundati</w:t>
            </w:r>
            <w:r w:rsidR="00C86F4F">
              <w:rPr>
                <w:b/>
                <w:sz w:val="20"/>
                <w:szCs w:val="20"/>
              </w:rPr>
              <w:t xml:space="preserve">on in math skills for transferring into an engineering Bachelor’s degree. </w:t>
            </w:r>
            <w:r w:rsidR="004B65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75295" w:rsidRPr="004378A7" w:rsidTr="00C86F4F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4378A7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</w:p>
          <w:p w:rsidR="00DF526E" w:rsidRPr="004378A7" w:rsidRDefault="00DF526E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(In each row enter an SLO targeted at this Program Goal)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66DF">
              <w:rPr>
                <w:b/>
                <w:sz w:val="20"/>
                <w:szCs w:val="20"/>
              </w:rPr>
              <w:t xml:space="preserve">Year of cycle in which this </w:t>
            </w:r>
            <w:r>
              <w:rPr>
                <w:b/>
                <w:sz w:val="20"/>
                <w:szCs w:val="20"/>
              </w:rPr>
              <w:t>outcome</w:t>
            </w:r>
            <w:r w:rsidRPr="00C066DF">
              <w:rPr>
                <w:b/>
                <w:sz w:val="20"/>
                <w:szCs w:val="20"/>
              </w:rPr>
              <w:t xml:space="preserve"> will be assessed.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 xml:space="preserve">UNM Essential Learning Goal (Knowledge, Skills, </w:t>
            </w:r>
            <w:r w:rsidR="00DF526E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Responsibility</w:t>
            </w: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18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Assessment Measure including 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Dir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t/ I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0DF52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(Provide a description of the assessment instrument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used; include the course AND if it was direct or indirect)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70" w:hang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(State the ‘criteria for success’ or performance target for meeting the SLO, i.e., at least 70% of students will perform with score of 70 or better)</w:t>
            </w:r>
          </w:p>
        </w:tc>
      </w:tr>
      <w:tr w:rsidR="007B1E00" w:rsidRPr="004378A7" w:rsidTr="00C86F4F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77" w:right="-2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 Outcome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Pr="00C066DF" w:rsidRDefault="007B1E00" w:rsidP="007B1E00">
            <w:pPr>
              <w:spacing w:after="0" w:line="240" w:lineRule="auto"/>
              <w:ind w:left="436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Cycle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436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UNM Essential Learning Goal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02" w:right="186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Measure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91" w:right="70" w:hang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</w:p>
        </w:tc>
      </w:tr>
      <w:tr w:rsidR="00FC2594" w:rsidRPr="004378A7" w:rsidTr="00FC2594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4" w:rsidRPr="00FC2594" w:rsidRDefault="00FC2594" w:rsidP="00FC259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FC2594">
              <w:rPr>
                <w:rFonts w:asciiTheme="minorHAnsi" w:hAnsiTheme="minorHAnsi" w:cs="Arial"/>
                <w:sz w:val="20"/>
                <w:szCs w:val="20"/>
              </w:rPr>
              <w:t xml:space="preserve">Students will prepare spreadsheets using appropriate software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Default="00FC2594" w:rsidP="00FC259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1 course</w:t>
            </w:r>
          </w:p>
          <w:p w:rsidR="00FC2594" w:rsidRDefault="00FC2594" w:rsidP="00FC2594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FC2594" w:rsidRPr="000354FF" w:rsidRDefault="00FC2594" w:rsidP="00FC259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(offered every semester)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Default="00FC2594" w:rsidP="00FC259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Knowledge</w:t>
            </w:r>
          </w:p>
          <w:p w:rsidR="00FC2594" w:rsidRPr="000354FF" w:rsidRDefault="00FC2594" w:rsidP="00FC2594">
            <w:pPr>
              <w:spacing w:after="0" w:line="240" w:lineRule="auto"/>
              <w:jc w:val="center"/>
              <w:rPr>
                <w:rFonts w:cs="Arial"/>
              </w:rPr>
            </w:pPr>
            <w:r w:rsidRPr="000354FF">
              <w:rPr>
                <w:rFonts w:cs="Arial"/>
              </w:rPr>
              <w:t>skills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4" w:rsidRPr="000354FF" w:rsidRDefault="00FC2594" w:rsidP="00FC259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0354FF">
              <w:rPr>
                <w:rFonts w:asciiTheme="minorHAnsi" w:hAnsiTheme="minorHAnsi" w:cs="Arial"/>
                <w:b/>
                <w:sz w:val="20"/>
                <w:szCs w:val="20"/>
              </w:rPr>
              <w:t>CS 150L: Computing for Business Students</w:t>
            </w:r>
          </w:p>
          <w:p w:rsidR="00FC2594" w:rsidRDefault="00FC2594" w:rsidP="00FC259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FC2594" w:rsidRDefault="00FC2594" w:rsidP="00FC259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Direct Assessment:</w:t>
            </w:r>
          </w:p>
          <w:p w:rsidR="00FC2594" w:rsidRPr="000354FF" w:rsidRDefault="00FC2594" w:rsidP="00FC259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(1) Specific questions on the Final Exam  </w:t>
            </w:r>
          </w:p>
          <w:p w:rsidR="00FC2594" w:rsidRPr="000354FF" w:rsidRDefault="00FC2594" w:rsidP="00FC259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FC2594" w:rsidRPr="000354FF" w:rsidRDefault="00FC2594" w:rsidP="00FC259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NM Business Articulation Committee SLOs will be measured with these practice sets and final exam. </w:t>
            </w:r>
          </w:p>
          <w:p w:rsidR="00FC2594" w:rsidRPr="000354FF" w:rsidRDefault="00FC2594" w:rsidP="00FC259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FC2594" w:rsidRPr="000354FF" w:rsidRDefault="00FC2594" w:rsidP="00FC259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Pr="000354FF" w:rsidRDefault="00FC2594" w:rsidP="00FC259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sz w:val="20"/>
                <w:szCs w:val="20"/>
              </w:rPr>
              <w:t>Performance Target: 75% of students will perform with a score 75% or better.</w:t>
            </w:r>
          </w:p>
        </w:tc>
      </w:tr>
      <w:tr w:rsidR="0065730B" w:rsidRPr="004378A7" w:rsidTr="00FC2594">
        <w:trPr>
          <w:trHeight w:val="1340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B" w:rsidRPr="00FC2594" w:rsidRDefault="00097140" w:rsidP="00097140">
            <w:pPr>
              <w:pStyle w:val="Default1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FC2594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Students will be able to communicate clearly the steps to solve Calculus problems and demonstrate correct use of concepts and methods of Calculus.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0B" w:rsidRDefault="0065730B" w:rsidP="00097140">
            <w:pPr>
              <w:spacing w:after="4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</w:t>
            </w:r>
          </w:p>
          <w:p w:rsidR="0065730B" w:rsidRDefault="0065730B" w:rsidP="00097140">
            <w:pPr>
              <w:spacing w:after="4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5730B" w:rsidRPr="004378A7" w:rsidRDefault="0065730B" w:rsidP="00097140">
            <w:pPr>
              <w:spacing w:after="4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0B" w:rsidRDefault="0065730B" w:rsidP="00097140">
            <w:pPr>
              <w:spacing w:after="4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</w:t>
            </w:r>
          </w:p>
          <w:p w:rsidR="0065730B" w:rsidRPr="004378A7" w:rsidRDefault="0065730B" w:rsidP="00097140">
            <w:pPr>
              <w:spacing w:after="4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B" w:rsidRPr="0065730B" w:rsidRDefault="0065730B" w:rsidP="0009714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65730B">
              <w:rPr>
                <w:rFonts w:cs="Arial"/>
                <w:b/>
              </w:rPr>
              <w:t>Course: MATH 162: Calculus I</w:t>
            </w:r>
          </w:p>
          <w:p w:rsidR="0065730B" w:rsidRDefault="0065730B" w:rsidP="00097140">
            <w:pPr>
              <w:spacing w:after="0" w:line="240" w:lineRule="auto"/>
              <w:contextualSpacing/>
              <w:rPr>
                <w:rFonts w:cs="Arial"/>
              </w:rPr>
            </w:pPr>
          </w:p>
          <w:p w:rsidR="0065730B" w:rsidRDefault="0065730B" w:rsidP="0009714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</w:rPr>
              <w:t>Direct Assessment: S</w:t>
            </w:r>
            <w:r>
              <w:rPr>
                <w:sz w:val="20"/>
                <w:szCs w:val="20"/>
              </w:rPr>
              <w:t xml:space="preserve"> Student success will be measured using key questions from a final exam. The instructor will write a course report.</w:t>
            </w:r>
          </w:p>
          <w:p w:rsidR="0065730B" w:rsidRPr="00801432" w:rsidRDefault="0065730B" w:rsidP="00097140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0B" w:rsidRPr="00801432" w:rsidRDefault="00FC2594" w:rsidP="00FC2594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sz w:val="20"/>
                <w:szCs w:val="20"/>
              </w:rPr>
              <w:t>Performance Target: 75% of students will perform with a score 75% or better.</w:t>
            </w:r>
          </w:p>
        </w:tc>
      </w:tr>
      <w:tr w:rsidR="00FC2594" w:rsidRPr="004378A7" w:rsidTr="00FC2594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Pr="00FC2594" w:rsidRDefault="00FC2594" w:rsidP="00FC2594">
            <w:pPr>
              <w:spacing w:after="4"/>
              <w:rPr>
                <w:sz w:val="20"/>
                <w:szCs w:val="20"/>
              </w:rPr>
            </w:pPr>
            <w:r w:rsidRPr="00FC2594">
              <w:rPr>
                <w:sz w:val="20"/>
                <w:szCs w:val="20"/>
              </w:rPr>
              <w:t>Students will be able to apply principles of general chemistry to specific real world problems in environment, engineering and health-related fields.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Pr="004378A7" w:rsidRDefault="00FC2594" w:rsidP="00FC2594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Default="00FC2594" w:rsidP="00FC2594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  <w:p w:rsidR="00FC2594" w:rsidRDefault="00FC2594" w:rsidP="00FC2594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nowledge</w:t>
            </w:r>
          </w:p>
          <w:p w:rsidR="00FC2594" w:rsidRPr="004378A7" w:rsidRDefault="00FC2594" w:rsidP="00FC2594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4" w:rsidRPr="00FC2594" w:rsidRDefault="00FC2594" w:rsidP="00FC2594">
            <w:pPr>
              <w:spacing w:after="4"/>
              <w:rPr>
                <w:b/>
                <w:sz w:val="20"/>
                <w:szCs w:val="20"/>
              </w:rPr>
            </w:pPr>
            <w:r w:rsidRPr="00FC2594">
              <w:rPr>
                <w:b/>
                <w:sz w:val="20"/>
                <w:szCs w:val="20"/>
              </w:rPr>
              <w:t xml:space="preserve">Course: </w:t>
            </w:r>
            <w:r w:rsidRPr="00FC2594">
              <w:rPr>
                <w:b/>
                <w:sz w:val="20"/>
                <w:szCs w:val="20"/>
              </w:rPr>
              <w:t xml:space="preserve"> CHEM 121 – Ge</w:t>
            </w:r>
            <w:r w:rsidRPr="00FC2594">
              <w:rPr>
                <w:b/>
                <w:sz w:val="20"/>
                <w:szCs w:val="20"/>
              </w:rPr>
              <w:t>neral Chemistry I</w:t>
            </w:r>
          </w:p>
          <w:p w:rsidR="00FC2594" w:rsidRDefault="00FC2594" w:rsidP="00FC2594">
            <w:pPr>
              <w:spacing w:after="4"/>
              <w:rPr>
                <w:sz w:val="20"/>
                <w:szCs w:val="20"/>
              </w:rPr>
            </w:pPr>
          </w:p>
          <w:p w:rsidR="00FC2594" w:rsidRDefault="00FC2594" w:rsidP="00FC259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</w:rPr>
              <w:t>Direct Assessment:</w:t>
            </w:r>
            <w:r>
              <w:rPr>
                <w:sz w:val="20"/>
                <w:szCs w:val="20"/>
              </w:rPr>
              <w:t xml:space="preserve"> Student success will be measured using key questions from a final exam. The instructor will write a course report.</w:t>
            </w:r>
          </w:p>
          <w:p w:rsidR="00FC2594" w:rsidRPr="004378A7" w:rsidRDefault="00FC2594" w:rsidP="00FC2594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Pr="004378A7" w:rsidRDefault="00FC2594" w:rsidP="00FC2594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75% of students will perform with a score 75% or better.</w:t>
            </w:r>
          </w:p>
        </w:tc>
      </w:tr>
      <w:tr w:rsidR="00FC2594" w:rsidRPr="004378A7" w:rsidTr="00FC2594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Pr="00FC2594" w:rsidRDefault="00FC2594" w:rsidP="00FC2594">
            <w:pPr>
              <w:spacing w:after="4"/>
              <w:rPr>
                <w:sz w:val="20"/>
                <w:szCs w:val="20"/>
              </w:rPr>
            </w:pPr>
            <w:r w:rsidRPr="00FC2594">
              <w:rPr>
                <w:sz w:val="20"/>
                <w:szCs w:val="20"/>
              </w:rPr>
              <w:t>Students will be able,</w:t>
            </w:r>
            <w:r w:rsidRPr="00FC2594">
              <w:rPr>
                <w:sz w:val="20"/>
                <w:szCs w:val="20"/>
              </w:rPr>
              <w:t xml:space="preserve"> thorough understanding of manufacturing processes allows the engineer to consider thes</w:t>
            </w:r>
            <w:r w:rsidRPr="00FC2594">
              <w:rPr>
                <w:sz w:val="20"/>
                <w:szCs w:val="20"/>
              </w:rPr>
              <w:t>e processes as they design, how to make</w:t>
            </w:r>
            <w:r w:rsidRPr="00FC2594">
              <w:rPr>
                <w:sz w:val="20"/>
                <w:szCs w:val="20"/>
              </w:rPr>
              <w:t xml:space="preserve"> the manufacturing of a product more efficient and cost effective.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Default="00FC2594" w:rsidP="00FC2594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2 years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Default="00FC2594" w:rsidP="00FC2594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  <w:p w:rsidR="00FC2594" w:rsidRDefault="00FC2594" w:rsidP="00FC2594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4" w:rsidRDefault="00FC2594" w:rsidP="00FC2594">
            <w:pPr>
              <w:spacing w:after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Course: ME 260: Mechanical Engineering Design II</w:t>
            </w:r>
          </w:p>
          <w:p w:rsidR="00FC2594" w:rsidRDefault="00FC2594" w:rsidP="00FC2594">
            <w:pPr>
              <w:spacing w:after="4"/>
              <w:rPr>
                <w:b/>
                <w:sz w:val="20"/>
                <w:szCs w:val="20"/>
              </w:rPr>
            </w:pPr>
          </w:p>
          <w:p w:rsidR="00FC2594" w:rsidRDefault="00FC2594" w:rsidP="00FC259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</w:rPr>
              <w:t>Direct Assessment:</w:t>
            </w:r>
            <w:r>
              <w:rPr>
                <w:sz w:val="20"/>
                <w:szCs w:val="20"/>
              </w:rPr>
              <w:t xml:space="preserve"> Student success will be measured using key questions from a final exam. The instructor will write a course report.</w:t>
            </w:r>
          </w:p>
          <w:p w:rsidR="00FC2594" w:rsidRDefault="00FC2594" w:rsidP="00FC2594">
            <w:pPr>
              <w:spacing w:after="4"/>
              <w:rPr>
                <w:b/>
                <w:sz w:val="20"/>
                <w:szCs w:val="20"/>
              </w:rPr>
            </w:pPr>
          </w:p>
          <w:p w:rsidR="00FC2594" w:rsidRPr="00FC2594" w:rsidRDefault="00FC2594" w:rsidP="00FC2594">
            <w:pPr>
              <w:spacing w:after="4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4" w:rsidRDefault="00FC2594" w:rsidP="00FC2594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75% of students will perform with a score 75% or better.</w:t>
            </w:r>
          </w:p>
        </w:tc>
      </w:tr>
    </w:tbl>
    <w:p w:rsidR="00A84814" w:rsidRDefault="00A84814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</w:p>
    <w:p w:rsidR="0065730B" w:rsidRDefault="00097140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  <w:r>
        <w:rPr>
          <w:rFonts w:ascii="Helvetica Neue" w:hAnsi="Helvetica Neue"/>
          <w:color w:val="555555"/>
          <w:sz w:val="18"/>
          <w:szCs w:val="18"/>
          <w:shd w:val="clear" w:color="auto" w:fill="EEEEEE"/>
        </w:rPr>
        <w:t>An introduction to the art of computing. Not intended for Computer Science majors or minors. The objective of the course is an understanding of the relationship between computing and problem solving.</w:t>
      </w:r>
    </w:p>
    <w:p w:rsidR="0065730B" w:rsidRDefault="0065730B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</w:p>
    <w:p w:rsidR="0065730B" w:rsidRPr="005F68BF" w:rsidRDefault="0065730B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</w:p>
    <w:sectPr w:rsidR="0065730B" w:rsidRPr="005F68BF" w:rsidSect="005F68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D8B"/>
    <w:multiLevelType w:val="hybridMultilevel"/>
    <w:tmpl w:val="F4F64C66"/>
    <w:lvl w:ilvl="0" w:tplc="F66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5CE1"/>
    <w:multiLevelType w:val="hybridMultilevel"/>
    <w:tmpl w:val="E2F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0CE8"/>
    <w:multiLevelType w:val="hybridMultilevel"/>
    <w:tmpl w:val="8C4E2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7E37CE"/>
    <w:multiLevelType w:val="hybridMultilevel"/>
    <w:tmpl w:val="31AC0FEE"/>
    <w:lvl w:ilvl="0" w:tplc="4FD2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BF"/>
    <w:rsid w:val="000450D6"/>
    <w:rsid w:val="00097140"/>
    <w:rsid w:val="000B6AB1"/>
    <w:rsid w:val="000F65F7"/>
    <w:rsid w:val="001302BE"/>
    <w:rsid w:val="00150D5E"/>
    <w:rsid w:val="001B2128"/>
    <w:rsid w:val="001C34D1"/>
    <w:rsid w:val="001E4F37"/>
    <w:rsid w:val="00225965"/>
    <w:rsid w:val="00240B84"/>
    <w:rsid w:val="00296283"/>
    <w:rsid w:val="003014FE"/>
    <w:rsid w:val="00306EC3"/>
    <w:rsid w:val="00375295"/>
    <w:rsid w:val="003F4304"/>
    <w:rsid w:val="004B6592"/>
    <w:rsid w:val="004C1A68"/>
    <w:rsid w:val="004E384C"/>
    <w:rsid w:val="00562038"/>
    <w:rsid w:val="005B0AA2"/>
    <w:rsid w:val="005B2BD2"/>
    <w:rsid w:val="005F68BF"/>
    <w:rsid w:val="00607C8F"/>
    <w:rsid w:val="00610863"/>
    <w:rsid w:val="006535FC"/>
    <w:rsid w:val="0065730B"/>
    <w:rsid w:val="006B08F8"/>
    <w:rsid w:val="006B5A5C"/>
    <w:rsid w:val="006D1A08"/>
    <w:rsid w:val="007418AD"/>
    <w:rsid w:val="0075519F"/>
    <w:rsid w:val="007605B0"/>
    <w:rsid w:val="007925F5"/>
    <w:rsid w:val="007A3A11"/>
    <w:rsid w:val="007B1E00"/>
    <w:rsid w:val="007D1430"/>
    <w:rsid w:val="007E081D"/>
    <w:rsid w:val="007F2E97"/>
    <w:rsid w:val="00801432"/>
    <w:rsid w:val="008F3A8A"/>
    <w:rsid w:val="008F5551"/>
    <w:rsid w:val="0091303A"/>
    <w:rsid w:val="009B0CD4"/>
    <w:rsid w:val="009B0F42"/>
    <w:rsid w:val="009D5749"/>
    <w:rsid w:val="009F3203"/>
    <w:rsid w:val="009F6F8F"/>
    <w:rsid w:val="00A315D6"/>
    <w:rsid w:val="00A46354"/>
    <w:rsid w:val="00A53B08"/>
    <w:rsid w:val="00A84814"/>
    <w:rsid w:val="00AC3BD2"/>
    <w:rsid w:val="00B239EE"/>
    <w:rsid w:val="00B85A4E"/>
    <w:rsid w:val="00BD0D03"/>
    <w:rsid w:val="00C066DF"/>
    <w:rsid w:val="00C328E3"/>
    <w:rsid w:val="00C86F4F"/>
    <w:rsid w:val="00CD43AC"/>
    <w:rsid w:val="00CD7930"/>
    <w:rsid w:val="00DA5383"/>
    <w:rsid w:val="00DB21E8"/>
    <w:rsid w:val="00DE321B"/>
    <w:rsid w:val="00DF526E"/>
    <w:rsid w:val="00E0684E"/>
    <w:rsid w:val="00E404AE"/>
    <w:rsid w:val="00E83D52"/>
    <w:rsid w:val="00F220F8"/>
    <w:rsid w:val="00F769FF"/>
    <w:rsid w:val="00FB4D92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B691"/>
  <w15:docId w15:val="{DC361710-B019-4301-AC95-E4D6E208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D5E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50D5E"/>
    <w:rPr>
      <w:color w:val="2B579A"/>
      <w:shd w:val="clear" w:color="auto" w:fill="E6E6E6"/>
    </w:rPr>
  </w:style>
  <w:style w:type="paragraph" w:customStyle="1" w:styleId="Default">
    <w:name w:val="Default"/>
    <w:uiPriority w:val="99"/>
    <w:rsid w:val="00150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150D5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ina@un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E92D-66BF-459D-85E1-5F44B988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Willerton</dc:creator>
  <cp:lastModifiedBy>Mickey Marsee</cp:lastModifiedBy>
  <cp:revision>5</cp:revision>
  <cp:lastPrinted>2017-10-03T21:33:00Z</cp:lastPrinted>
  <dcterms:created xsi:type="dcterms:W3CDTF">2017-10-18T21:17:00Z</dcterms:created>
  <dcterms:modified xsi:type="dcterms:W3CDTF">2018-01-17T22:10:00Z</dcterms:modified>
</cp:coreProperties>
</file>