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A84814">
        <w:rPr>
          <w:color w:val="auto"/>
          <w:sz w:val="44"/>
          <w:szCs w:val="44"/>
        </w:rPr>
        <w:t xml:space="preserve">– </w:t>
      </w:r>
      <w:r w:rsidR="000354FF" w:rsidRPr="000354FF">
        <w:rPr>
          <w:rFonts w:ascii="Times New Roman" w:hAnsi="Times New Roman" w:cs="Times New Roman"/>
          <w:sz w:val="44"/>
          <w:szCs w:val="44"/>
          <w:highlight w:val="yellow"/>
        </w:rPr>
        <w:t>Certificate in Accounting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310"/>
        <w:gridCol w:w="361"/>
        <w:gridCol w:w="1619"/>
        <w:gridCol w:w="182"/>
        <w:gridCol w:w="1888"/>
        <w:gridCol w:w="450"/>
        <w:gridCol w:w="1710"/>
        <w:gridCol w:w="491"/>
        <w:gridCol w:w="413"/>
        <w:gridCol w:w="3071"/>
      </w:tblGrid>
      <w:tr w:rsidR="008F3A8A" w:rsidRPr="004378A7" w:rsidTr="008F5551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Pr="004378A7" w:rsidRDefault="008F3A8A" w:rsidP="004C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54FF">
              <w:rPr>
                <w:sz w:val="20"/>
                <w:szCs w:val="20"/>
              </w:rPr>
              <w:t>Business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0354FF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Certificate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0354FF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7, 2017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8F5551" w:rsidRDefault="00DF526E" w:rsidP="00375295">
            <w:p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0354FF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Default="000354FF" w:rsidP="000354FF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0354FF">
              <w:rPr>
                <w:sz w:val="20"/>
                <w:szCs w:val="20"/>
              </w:rPr>
              <w:t>Sharon Hurley, Dept Chair, Business</w:t>
            </w:r>
          </w:p>
          <w:p w:rsidR="000354FF" w:rsidRPr="000354FF" w:rsidRDefault="00406EEE" w:rsidP="000354FF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6" w:history="1">
              <w:r w:rsidR="000354FF" w:rsidRPr="00EC7371">
                <w:rPr>
                  <w:rStyle w:val="Hyperlink"/>
                  <w:sz w:val="20"/>
                  <w:szCs w:val="20"/>
                </w:rPr>
                <w:t>Shurley1@unm.edu</w:t>
              </w:r>
            </w:hyperlink>
            <w:r w:rsidR="000354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0354FF" w:rsidRDefault="00DF526E" w:rsidP="000354FF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0354FF"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0354FF" w:rsidRDefault="00E404AE" w:rsidP="000354FF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0354FF">
              <w:rPr>
                <w:sz w:val="20"/>
                <w:szCs w:val="20"/>
              </w:rPr>
              <w:t xml:space="preserve"> </w:t>
            </w:r>
            <w:r w:rsidR="000354FF" w:rsidRPr="000354FF">
              <w:rPr>
                <w:sz w:val="20"/>
                <w:szCs w:val="20"/>
              </w:rPr>
              <w:t>April 10,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0354FF" w:rsidRDefault="008F5551" w:rsidP="000354FF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0354FF">
              <w:rPr>
                <w:sz w:val="20"/>
                <w:szCs w:val="20"/>
              </w:rPr>
              <w:t xml:space="preserve"> </w:t>
            </w:r>
            <w:r w:rsidR="000354FF">
              <w:rPr>
                <w:sz w:val="20"/>
                <w:szCs w:val="20"/>
              </w:rPr>
              <w:t xml:space="preserve">1-year cycle 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0450D6" w:rsidRDefault="000354FF" w:rsidP="00562038">
            <w:pPr>
              <w:rPr>
                <w:b/>
                <w:sz w:val="20"/>
                <w:szCs w:val="20"/>
              </w:rPr>
            </w:pPr>
            <w:r w:rsidRPr="00DE7B4B">
              <w:rPr>
                <w:rFonts w:ascii="Arial" w:hAnsi="Arial" w:cs="Arial"/>
                <w:b/>
                <w:bCs/>
              </w:rPr>
              <w:t>Graduates have a broad understanding of basic accounting principles and the environment in which businesses operate.</w:t>
            </w: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0354FF" w:rsidRPr="004378A7" w:rsidTr="000354FF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150D5E" w:rsidRDefault="00406EEE" w:rsidP="000354FF">
            <w:pPr>
              <w:pStyle w:val="Default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Students will a</w:t>
            </w:r>
            <w:r w:rsidR="000354FF" w:rsidRPr="00150D5E">
              <w:rPr>
                <w:rFonts w:asciiTheme="minorHAnsi" w:hAnsiTheme="minorHAnsi" w:cs="Arial"/>
                <w:color w:val="000000"/>
                <w:sz w:val="20"/>
                <w:szCs w:val="20"/>
              </w:rPr>
              <w:t>pply financial accounting procedures and principles including journalizing, posting and preparing primary financial statements.</w:t>
            </w:r>
          </w:p>
          <w:p w:rsidR="000354FF" w:rsidRPr="00150D5E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1 course</w:t>
            </w:r>
          </w:p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(Offered each fall)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354FF" w:rsidRPr="00150D5E" w:rsidRDefault="000354FF" w:rsidP="000354F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0D5E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MGMT 101: Principles of Accounting I</w:t>
            </w: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>Direct Assessment</w:t>
            </w:r>
            <w:r w:rsidRPr="000354FF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:rsidR="000354FF" w:rsidRPr="000354FF" w:rsidRDefault="000354FF" w:rsidP="000354F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>Financial accounting practice set</w:t>
            </w:r>
          </w:p>
          <w:p w:rsidR="000354FF" w:rsidRPr="000354FF" w:rsidRDefault="000354FF" w:rsidP="000354FF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Specific questions on the Final Exam 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150D5E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150D5E">
              <w:rPr>
                <w:rFonts w:asciiTheme="minorHAnsi" w:hAnsiTheme="minorHAnsi" w:cs="Arial"/>
                <w:sz w:val="20"/>
                <w:szCs w:val="20"/>
              </w:rPr>
              <w:t>Performance Target: At least 70% of the students will perform with a score of 70 or higher.</w:t>
            </w: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354FF" w:rsidRPr="00150D5E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354FF" w:rsidRPr="004378A7" w:rsidTr="000354FF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801432" w:rsidRDefault="00406EEE" w:rsidP="000354FF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Students will m</w:t>
            </w:r>
            <w:r w:rsidR="000354FF" w:rsidRPr="00801432">
              <w:rPr>
                <w:rFonts w:asciiTheme="minorHAnsi" w:hAnsiTheme="minorHAnsi" w:cs="Arial"/>
                <w:sz w:val="22"/>
                <w:szCs w:val="22"/>
              </w:rPr>
              <w:t xml:space="preserve">odel fundamental managerial accounting processes and the concepts underlying these processes.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course</w:t>
            </w:r>
          </w:p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0354FF" w:rsidRPr="00801432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spring)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0354FF" w:rsidRPr="00801432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 w:rsidRPr="00801432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 xml:space="preserve">Mgmt 102: Principles of Accounting II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>Direct Assessment</w:t>
            </w:r>
            <w:r w:rsidRPr="000354FF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:rsidR="000354FF" w:rsidRPr="000354FF" w:rsidRDefault="000354FF" w:rsidP="000354F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>Financial accounting practice set</w:t>
            </w:r>
          </w:p>
          <w:p w:rsidR="000354FF" w:rsidRPr="000354FF" w:rsidRDefault="000354FF" w:rsidP="000354F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Specific questions on the Final Exam 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0354FF" w:rsidRPr="000354FF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801432" w:rsidRDefault="000354FF" w:rsidP="000354FF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01432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0354FF" w:rsidRPr="00801432" w:rsidRDefault="000354FF" w:rsidP="000354FF">
            <w:pPr>
              <w:spacing w:after="0" w:line="240" w:lineRule="auto"/>
              <w:rPr>
                <w:rFonts w:cs="Arial"/>
              </w:rPr>
            </w:pPr>
          </w:p>
        </w:tc>
      </w:tr>
      <w:tr w:rsidR="000354FF" w:rsidRPr="004378A7" w:rsidTr="000354FF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406EEE" w:rsidP="000354FF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Students will p</w:t>
            </w:r>
            <w:r w:rsidR="000354FF" w:rsidRPr="000354FF">
              <w:rPr>
                <w:rFonts w:asciiTheme="minorHAnsi" w:hAnsiTheme="minorHAnsi" w:cs="Arial"/>
                <w:sz w:val="22"/>
                <w:szCs w:val="22"/>
              </w:rPr>
              <w:t>repare basic financial statements using accounting software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spacing w:after="0" w:line="240" w:lineRule="auto"/>
              <w:contextualSpacing/>
              <w:rPr>
                <w:rFonts w:cs="Arial"/>
              </w:rPr>
            </w:pPr>
          </w:p>
          <w:p w:rsidR="000354FF" w:rsidRPr="000354FF" w:rsidRDefault="000354FF" w:rsidP="000354F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 xml:space="preserve">Year 1 course </w:t>
            </w:r>
          </w:p>
          <w:p w:rsidR="000354FF" w:rsidRPr="000354FF" w:rsidRDefault="000354FF" w:rsidP="000354F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0354FF" w:rsidRPr="000354FF" w:rsidRDefault="000354FF" w:rsidP="000354F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(Offered spring semester even years)</w:t>
            </w:r>
          </w:p>
          <w:p w:rsidR="000354FF" w:rsidRPr="000354FF" w:rsidRDefault="000354FF" w:rsidP="000354FF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0354FF" w:rsidRPr="000354FF" w:rsidRDefault="000354FF" w:rsidP="000354F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BSTC 202: Microcomputer Accounting</w:t>
            </w:r>
          </w:p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Direct Assessment: </w:t>
            </w:r>
          </w:p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(1) Specific questions on the Final Exam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  <w:p w:rsidR="000354FF" w:rsidRPr="000354FF" w:rsidRDefault="000354FF" w:rsidP="000354FF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0354FF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0354FF" w:rsidRPr="000354FF" w:rsidRDefault="000354FF" w:rsidP="000354FF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0354FF" w:rsidRPr="004378A7" w:rsidTr="00604B8F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406EEE" w:rsidP="000354FF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Students will p</w:t>
            </w:r>
            <w:bookmarkStart w:id="0" w:name="_GoBack"/>
            <w:bookmarkEnd w:id="0"/>
            <w:r w:rsidR="000354FF" w:rsidRPr="000354FF">
              <w:rPr>
                <w:rFonts w:asciiTheme="minorHAnsi" w:hAnsiTheme="minorHAnsi" w:cs="Arial"/>
                <w:sz w:val="22"/>
                <w:szCs w:val="22"/>
              </w:rPr>
              <w:t xml:space="preserve">repare spreadsheets using appropriate software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604B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course</w:t>
            </w:r>
          </w:p>
          <w:p w:rsidR="000354FF" w:rsidRDefault="000354FF" w:rsidP="00604B8F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0354FF" w:rsidRPr="000354FF" w:rsidRDefault="000354FF" w:rsidP="00604B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semester)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F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0354FF" w:rsidRPr="000354FF" w:rsidRDefault="000354FF" w:rsidP="000354FF">
            <w:pPr>
              <w:spacing w:after="0" w:line="240" w:lineRule="auto"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CS 150L: Computing for Business Students</w:t>
            </w:r>
          </w:p>
          <w:p w:rsidR="00604B8F" w:rsidRDefault="00604B8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4B8F" w:rsidRDefault="00604B8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Direct Assessment:</w:t>
            </w:r>
          </w:p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(1) Specific questions on the Final Exam  </w:t>
            </w:r>
          </w:p>
          <w:p w:rsidR="000354FF" w:rsidRPr="000354FF" w:rsidRDefault="000354FF" w:rsidP="000354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04B8F" w:rsidRPr="000354FF" w:rsidRDefault="00604B8F" w:rsidP="00604B8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604B8F" w:rsidRPr="000354FF" w:rsidRDefault="00604B8F" w:rsidP="00604B8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0354FF" w:rsidRPr="000354FF" w:rsidRDefault="000354FF" w:rsidP="00604B8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F" w:rsidRPr="000354FF" w:rsidRDefault="000354FF" w:rsidP="000354FF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0354FF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0354FF" w:rsidRPr="000354FF" w:rsidRDefault="000354FF" w:rsidP="000354F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84814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p w:rsidR="000354FF" w:rsidRPr="005F68BF" w:rsidRDefault="000354FF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0354FF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E04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F"/>
    <w:rsid w:val="000354FF"/>
    <w:rsid w:val="000450D6"/>
    <w:rsid w:val="000B6AB1"/>
    <w:rsid w:val="000F65F7"/>
    <w:rsid w:val="001302BE"/>
    <w:rsid w:val="00150D5E"/>
    <w:rsid w:val="001C34D1"/>
    <w:rsid w:val="001E4F37"/>
    <w:rsid w:val="00225965"/>
    <w:rsid w:val="00240B84"/>
    <w:rsid w:val="00296283"/>
    <w:rsid w:val="003014FE"/>
    <w:rsid w:val="00306EC3"/>
    <w:rsid w:val="00375295"/>
    <w:rsid w:val="003F4304"/>
    <w:rsid w:val="00406EEE"/>
    <w:rsid w:val="004C1A68"/>
    <w:rsid w:val="004E384C"/>
    <w:rsid w:val="00562038"/>
    <w:rsid w:val="005B2BD2"/>
    <w:rsid w:val="005F68BF"/>
    <w:rsid w:val="00604B8F"/>
    <w:rsid w:val="00607C8F"/>
    <w:rsid w:val="00610863"/>
    <w:rsid w:val="006535FC"/>
    <w:rsid w:val="006B08F8"/>
    <w:rsid w:val="006B5A5C"/>
    <w:rsid w:val="006D1A08"/>
    <w:rsid w:val="007418AD"/>
    <w:rsid w:val="0075519F"/>
    <w:rsid w:val="007605B0"/>
    <w:rsid w:val="007925F5"/>
    <w:rsid w:val="007A3A11"/>
    <w:rsid w:val="007B1E00"/>
    <w:rsid w:val="007D1430"/>
    <w:rsid w:val="007E081D"/>
    <w:rsid w:val="007F2E97"/>
    <w:rsid w:val="00801432"/>
    <w:rsid w:val="008F3A8A"/>
    <w:rsid w:val="008F5551"/>
    <w:rsid w:val="0091303A"/>
    <w:rsid w:val="009B0F42"/>
    <w:rsid w:val="009D5749"/>
    <w:rsid w:val="009F3203"/>
    <w:rsid w:val="00A315D6"/>
    <w:rsid w:val="00A46354"/>
    <w:rsid w:val="00A53B08"/>
    <w:rsid w:val="00A84814"/>
    <w:rsid w:val="00AC3BD2"/>
    <w:rsid w:val="00B239EE"/>
    <w:rsid w:val="00BD0D03"/>
    <w:rsid w:val="00C066DF"/>
    <w:rsid w:val="00C328E3"/>
    <w:rsid w:val="00CD43AC"/>
    <w:rsid w:val="00CD7930"/>
    <w:rsid w:val="00DA5383"/>
    <w:rsid w:val="00DB21E8"/>
    <w:rsid w:val="00DE321B"/>
    <w:rsid w:val="00DF526E"/>
    <w:rsid w:val="00E0684E"/>
    <w:rsid w:val="00E404AE"/>
    <w:rsid w:val="00E83D52"/>
    <w:rsid w:val="00F220F8"/>
    <w:rsid w:val="00F769FF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D4DD"/>
  <w15:docId w15:val="{DC361710-B019-4301-AC95-E4D6E20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rley1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205F-BDE2-475A-913A-B1032300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Willerton</dc:creator>
  <cp:lastModifiedBy>Mickey Marsee</cp:lastModifiedBy>
  <cp:revision>4</cp:revision>
  <cp:lastPrinted>2017-04-07T20:47:00Z</cp:lastPrinted>
  <dcterms:created xsi:type="dcterms:W3CDTF">2017-04-10T15:47:00Z</dcterms:created>
  <dcterms:modified xsi:type="dcterms:W3CDTF">2017-04-10T16:40:00Z</dcterms:modified>
</cp:coreProperties>
</file>